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F52D" w14:textId="7B05ABE0" w:rsidR="00C622F7" w:rsidRPr="00485A55" w:rsidRDefault="00C622F7" w:rsidP="00C622F7">
      <w:pPr>
        <w:spacing w:after="0"/>
        <w:ind w:firstLine="709"/>
        <w:jc w:val="both"/>
        <w:rPr>
          <w:rFonts w:ascii="Times New Roman" w:hAnsi="Times New Roman" w:cs="Times New Roman"/>
          <w:sz w:val="36"/>
          <w:szCs w:val="36"/>
          <w:lang w:val="kk-KZ"/>
        </w:rPr>
      </w:pPr>
      <w:r w:rsidRPr="00485A55">
        <w:rPr>
          <w:rFonts w:ascii="Times New Roman" w:hAnsi="Times New Roman" w:cs="Times New Roman"/>
          <w:sz w:val="36"/>
          <w:szCs w:val="36"/>
          <w:lang w:val="kk-KZ"/>
        </w:rPr>
        <w:t>Дәріс 8</w:t>
      </w:r>
      <w:r w:rsidR="00485A55" w:rsidRPr="00485A55">
        <w:rPr>
          <w:rFonts w:ascii="Times New Roman" w:eastAsia="Cambria" w:hAnsi="Times New Roman" w:cs="Times New Roman"/>
          <w:sz w:val="36"/>
          <w:szCs w:val="36"/>
          <w:lang w:val="kk-KZ"/>
        </w:rPr>
        <w:t xml:space="preserve"> Мемлекеттік тапсырысты орналастыру және іске асыру.</w:t>
      </w:r>
    </w:p>
    <w:p w14:paraId="4ED07A3E" w14:textId="77777777" w:rsidR="00C622F7" w:rsidRPr="00485A55" w:rsidRDefault="00C622F7" w:rsidP="00C622F7">
      <w:pPr>
        <w:spacing w:after="0"/>
        <w:ind w:firstLine="709"/>
        <w:jc w:val="both"/>
        <w:rPr>
          <w:rFonts w:ascii="Times New Roman" w:hAnsi="Times New Roman" w:cs="Times New Roman"/>
          <w:sz w:val="36"/>
          <w:szCs w:val="36"/>
          <w:lang w:val="kk-KZ"/>
        </w:rPr>
      </w:pPr>
    </w:p>
    <w:p w14:paraId="2EEE6D86" w14:textId="77777777" w:rsidR="00C622F7" w:rsidRPr="00485A55" w:rsidRDefault="00C622F7" w:rsidP="00C622F7">
      <w:pPr>
        <w:spacing w:after="0"/>
        <w:ind w:firstLine="709"/>
        <w:jc w:val="both"/>
        <w:rPr>
          <w:rFonts w:ascii="Times New Roman" w:hAnsi="Times New Roman" w:cs="Times New Roman"/>
          <w:sz w:val="36"/>
          <w:szCs w:val="36"/>
          <w:lang w:val="kk-KZ"/>
        </w:rPr>
      </w:pPr>
    </w:p>
    <w:p w14:paraId="0BEC6EB9" w14:textId="77777777" w:rsidR="00C622F7" w:rsidRPr="00485A55" w:rsidRDefault="00C622F7" w:rsidP="00C622F7">
      <w:pPr>
        <w:spacing w:after="0"/>
        <w:ind w:firstLine="709"/>
        <w:jc w:val="both"/>
        <w:rPr>
          <w:rFonts w:ascii="Times New Roman" w:hAnsi="Times New Roman" w:cs="Times New Roman"/>
          <w:sz w:val="36"/>
          <w:szCs w:val="36"/>
          <w:lang w:val="kk-KZ"/>
        </w:rPr>
      </w:pPr>
      <w:r w:rsidRPr="00485A55">
        <w:rPr>
          <w:rFonts w:ascii="Times New Roman" w:hAnsi="Times New Roman" w:cs="Times New Roman"/>
          <w:sz w:val="36"/>
          <w:szCs w:val="36"/>
          <w:lang w:val="kk-KZ"/>
        </w:rPr>
        <w:t>Сұрақтар:</w:t>
      </w:r>
    </w:p>
    <w:p w14:paraId="086055CC" w14:textId="232DDD3B" w:rsidR="00C622F7" w:rsidRPr="00485A55" w:rsidRDefault="00C622F7" w:rsidP="00C622F7">
      <w:pPr>
        <w:spacing w:after="0"/>
        <w:ind w:firstLine="709"/>
        <w:jc w:val="both"/>
        <w:rPr>
          <w:rFonts w:ascii="Times New Roman" w:hAnsi="Times New Roman" w:cs="Times New Roman"/>
          <w:sz w:val="36"/>
          <w:szCs w:val="36"/>
          <w:lang w:val="kk-KZ"/>
        </w:rPr>
      </w:pPr>
      <w:r w:rsidRPr="00485A55">
        <w:rPr>
          <w:rFonts w:ascii="Times New Roman" w:hAnsi="Times New Roman" w:cs="Times New Roman"/>
          <w:sz w:val="36"/>
          <w:szCs w:val="36"/>
          <w:lang w:val="kk-KZ"/>
        </w:rPr>
        <w:t>1.</w:t>
      </w:r>
      <w:r w:rsidR="00485A55" w:rsidRPr="00485A55">
        <w:rPr>
          <w:rFonts w:ascii="Times New Roman" w:eastAsia="Cambria" w:hAnsi="Times New Roman" w:cs="Times New Roman"/>
          <w:sz w:val="36"/>
          <w:szCs w:val="36"/>
          <w:lang w:val="kk-KZ"/>
        </w:rPr>
        <w:t xml:space="preserve"> Мемлекеттік тапсырысты орналастыру және іске асыру.</w:t>
      </w:r>
    </w:p>
    <w:p w14:paraId="72C83B7D" w14:textId="7C1FAE3D" w:rsidR="00C622F7" w:rsidRPr="00485A55" w:rsidRDefault="00C622F7" w:rsidP="00C622F7">
      <w:pPr>
        <w:spacing w:after="0"/>
        <w:ind w:firstLine="709"/>
        <w:jc w:val="both"/>
        <w:rPr>
          <w:rFonts w:ascii="Times New Roman" w:hAnsi="Times New Roman" w:cs="Times New Roman"/>
          <w:sz w:val="36"/>
          <w:szCs w:val="36"/>
          <w:lang w:val="kk-KZ"/>
        </w:rPr>
      </w:pPr>
      <w:r w:rsidRPr="00485A55">
        <w:rPr>
          <w:rFonts w:ascii="Times New Roman" w:hAnsi="Times New Roman" w:cs="Times New Roman"/>
          <w:sz w:val="36"/>
          <w:szCs w:val="36"/>
          <w:lang w:val="kk-KZ"/>
        </w:rPr>
        <w:t>2.</w:t>
      </w:r>
      <w:r w:rsidR="00485A55" w:rsidRPr="00485A55">
        <w:rPr>
          <w:rFonts w:ascii="Times New Roman" w:eastAsia="Cambria" w:hAnsi="Times New Roman" w:cs="Times New Roman"/>
          <w:sz w:val="36"/>
          <w:szCs w:val="36"/>
          <w:lang w:val="kk-KZ"/>
        </w:rPr>
        <w:t xml:space="preserve"> Тапсырысты орналастыру және іске асырудың ерекшеліктері.</w:t>
      </w:r>
    </w:p>
    <w:p w14:paraId="069F1616" w14:textId="6C9A28A0" w:rsidR="00C622F7" w:rsidRPr="00485A55" w:rsidRDefault="00C622F7" w:rsidP="00C622F7">
      <w:pPr>
        <w:spacing w:after="0"/>
        <w:ind w:firstLine="709"/>
        <w:jc w:val="both"/>
        <w:rPr>
          <w:rFonts w:ascii="Times New Roman" w:hAnsi="Times New Roman" w:cs="Times New Roman"/>
          <w:sz w:val="36"/>
          <w:szCs w:val="36"/>
          <w:lang w:val="kk-KZ"/>
        </w:rPr>
      </w:pPr>
      <w:r w:rsidRPr="00485A55">
        <w:rPr>
          <w:rFonts w:ascii="Times New Roman" w:hAnsi="Times New Roman" w:cs="Times New Roman"/>
          <w:sz w:val="36"/>
          <w:szCs w:val="36"/>
          <w:lang w:val="kk-KZ"/>
        </w:rPr>
        <w:t xml:space="preserve"> Мақсаты- студенттерге    </w:t>
      </w:r>
      <w:r w:rsidR="00485A55" w:rsidRPr="00485A55">
        <w:rPr>
          <w:rFonts w:ascii="Times New Roman" w:eastAsia="Cambria" w:hAnsi="Times New Roman" w:cs="Times New Roman"/>
          <w:sz w:val="36"/>
          <w:szCs w:val="36"/>
          <w:lang w:val="kk-KZ"/>
        </w:rPr>
        <w:t>мемлекеттік тапсырысты орналастыру</w:t>
      </w:r>
      <w:r w:rsidR="00485A55">
        <w:rPr>
          <w:rFonts w:ascii="Times New Roman" w:eastAsia="Cambria" w:hAnsi="Times New Roman" w:cs="Times New Roman"/>
          <w:sz w:val="36"/>
          <w:szCs w:val="36"/>
          <w:lang w:val="kk-KZ"/>
        </w:rPr>
        <w:t xml:space="preserve"> </w:t>
      </w:r>
      <w:r w:rsidR="00485A55" w:rsidRPr="00485A55">
        <w:rPr>
          <w:rFonts w:ascii="Times New Roman" w:eastAsia="Cambria" w:hAnsi="Times New Roman" w:cs="Times New Roman"/>
          <w:sz w:val="36"/>
          <w:szCs w:val="36"/>
          <w:lang w:val="kk-KZ"/>
        </w:rPr>
        <w:t>және</w:t>
      </w:r>
      <w:r w:rsidR="00485A55">
        <w:rPr>
          <w:rFonts w:ascii="Times New Roman" w:eastAsia="Cambria" w:hAnsi="Times New Roman" w:cs="Times New Roman"/>
          <w:sz w:val="36"/>
          <w:szCs w:val="36"/>
          <w:lang w:val="kk-KZ"/>
        </w:rPr>
        <w:t xml:space="preserve"> </w:t>
      </w:r>
      <w:r w:rsidR="00485A55" w:rsidRPr="00485A55">
        <w:rPr>
          <w:rFonts w:ascii="Times New Roman" w:eastAsia="Cambria" w:hAnsi="Times New Roman" w:cs="Times New Roman"/>
          <w:sz w:val="36"/>
          <w:szCs w:val="36"/>
          <w:lang w:val="kk-KZ"/>
        </w:rPr>
        <w:t>іске</w:t>
      </w:r>
      <w:r w:rsidR="00485A55">
        <w:rPr>
          <w:rFonts w:ascii="Times New Roman" w:eastAsia="Cambria" w:hAnsi="Times New Roman" w:cs="Times New Roman"/>
          <w:sz w:val="36"/>
          <w:szCs w:val="36"/>
          <w:lang w:val="kk-KZ"/>
        </w:rPr>
        <w:t xml:space="preserve"> </w:t>
      </w:r>
      <w:r w:rsidR="00485A55" w:rsidRPr="00485A55">
        <w:rPr>
          <w:rFonts w:ascii="Times New Roman" w:eastAsia="Cambria" w:hAnsi="Times New Roman" w:cs="Times New Roman"/>
          <w:sz w:val="36"/>
          <w:szCs w:val="36"/>
          <w:lang w:val="kk-KZ"/>
        </w:rPr>
        <w:t>асыруды</w:t>
      </w:r>
      <w:r w:rsidRPr="00485A55">
        <w:rPr>
          <w:rFonts w:ascii="Times New Roman" w:hAnsi="Times New Roman" w:cs="Times New Roman"/>
          <w:sz w:val="36"/>
          <w:szCs w:val="36"/>
          <w:lang w:val="kk-KZ"/>
        </w:rPr>
        <w:t xml:space="preserve">  </w:t>
      </w:r>
      <w:r w:rsidR="00485A55">
        <w:rPr>
          <w:rFonts w:ascii="Times New Roman" w:hAnsi="Times New Roman" w:cs="Times New Roman"/>
          <w:sz w:val="36"/>
          <w:szCs w:val="36"/>
          <w:lang w:val="kk-KZ"/>
        </w:rPr>
        <w:t>түсіндіру</w:t>
      </w:r>
      <w:r w:rsidRPr="00485A55">
        <w:rPr>
          <w:rFonts w:ascii="Times New Roman" w:hAnsi="Times New Roman" w:cs="Times New Roman"/>
          <w:sz w:val="36"/>
          <w:szCs w:val="36"/>
          <w:lang w:val="kk-KZ"/>
        </w:rPr>
        <w:t xml:space="preserve">                                                           </w:t>
      </w:r>
    </w:p>
    <w:p w14:paraId="201EFE38" w14:textId="77777777" w:rsidR="00C622F7" w:rsidRDefault="00C622F7" w:rsidP="00C622F7">
      <w:pPr>
        <w:spacing w:after="0"/>
        <w:jc w:val="both"/>
        <w:rPr>
          <w:rFonts w:ascii="Times New Roman" w:hAnsi="Times New Roman" w:cs="Times New Roman"/>
          <w:sz w:val="28"/>
          <w:szCs w:val="28"/>
          <w:lang w:val="kk-KZ"/>
        </w:rPr>
      </w:pPr>
    </w:p>
    <w:p w14:paraId="44E4E7F7"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p w14:paraId="1CA3CA72" w14:textId="39FF73C0"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p w14:paraId="529A377A" w14:textId="454F481A"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Тапсырыс беруші Заңның 7-бабының 2-тармағына сәйкес тапсырыс беруші ұйымдастырушы етіп тапсырыс берушіге ведомстволық бағынысты мемлекеттік мекемені айқындауға құқылы.</w:t>
      </w:r>
    </w:p>
    <w:p w14:paraId="014F28C7" w14:textId="56D360B1"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Тапсырыс беруші сәйкес тапсырыс берушіге ведомстволық бағынысты бірнеше мемлекеттік мекеме үшін тапсырыс беруші ұйымдастырушы ретінде әрекет етуге құқылы.</w:t>
      </w:r>
    </w:p>
    <w:p w14:paraId="54DC0B85" w14:textId="4C48E8B5"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lastRenderedPageBreak/>
        <w:t>       Тапсырыс беруші Заңның 7-бабының 4-тармағына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p w14:paraId="18B2D41F" w14:textId="4B6F58C5"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Бюджеттік бағдарлама әкімшісі Заңның 7-бабының 5-тармағына сәйкес өзіне ведомстволық бағынысты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етуге құқылы.</w:t>
      </w:r>
    </w:p>
    <w:p w14:paraId="1F80704C"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Бюджеттік бағдарламаның әкімшісі, Заңның 7-бабы 5-тармағының екінші бөлігіне сәйкес, өзі оларға қатысты мемлекеттік басқару органы болып табылатын бірнеше заңды тұлғалар, ведомстволар мен ведомстволық бағынысты ұйымдар үшін олардың арасынан мемлекеттік сатып алуды ұйымдастырушыны айқындауға құқылы.</w:t>
      </w:r>
    </w:p>
    <w:p w14:paraId="1D60CE95"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Мемлекеттік кәсіпорын өзімен үлестес тұлғалар үшін Заңның 7-бабы 5-тармағының үшінші бөлігіне сәйкес мемлекеттік сатып алуды ұйымдастырушы ретінде әрекет етуге құқылы.</w:t>
      </w:r>
    </w:p>
    <w:p w14:paraId="25E1DBBC"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Дауыс беретін акцияларының (жарғылық капиталға қатысу үлестерінің) елу және одан да көп пайызы мемлекетке тиесілі заңды тұлға, Заңның 7-бабы 5-тармағының екінші бөлігіне сәйкес, өзімен үлестес тұлғалар үшін мемлекеттік сатып алуды ұйымдастырушы болуға құқылы.</w:t>
      </w:r>
    </w:p>
    <w:p w14:paraId="23969000" w14:textId="0E282541"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xml:space="preserve">       Тапсырыс беруші мен мемлекеттік сатып алуды ұйымдастырушы бір тұлға ретінде әрекет еткен жағдайларды қоспағанда, ұйымдастырушы тапсырыс </w:t>
      </w:r>
      <w:r w:rsidRPr="00392611">
        <w:rPr>
          <w:rFonts w:ascii="Times New Roman" w:eastAsia="Times New Roman" w:hAnsi="Times New Roman" w:cs="Times New Roman"/>
          <w:color w:val="000000"/>
          <w:spacing w:val="2"/>
          <w:sz w:val="36"/>
          <w:szCs w:val="36"/>
          <w:lang w:val="kk-KZ" w:eastAsia="ru-RU"/>
        </w:rPr>
        <w:lastRenderedPageBreak/>
        <w:t>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p w14:paraId="6D8BA34E" w14:textId="40A5616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1E1E1E"/>
          <w:sz w:val="36"/>
          <w:szCs w:val="36"/>
          <w:lang w:val="kk-KZ" w:eastAsia="ru-RU"/>
        </w:rPr>
        <w:t xml:space="preserve"> Бірыңғай ұйымдастырушыны айқындау тәртібі</w:t>
      </w:r>
    </w:p>
    <w:p w14:paraId="2104D28F" w14:textId="1D7D077C"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Орталықтандырылған мемлекеттік сатып алуларды бірыңғай ұйымдастырушылар жүзеге асырады.</w:t>
      </w:r>
    </w:p>
    <w:p w14:paraId="510E8F17" w14:textId="6CBD9708"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p w14:paraId="369448B6" w14:textId="600210E8"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Мемлекеттік сатып алуды бірыңғай ұйымдастырушы мемлекеттік сатып алуды:</w:t>
      </w:r>
    </w:p>
    <w:p w14:paraId="71B64269"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1) уәкілетті орган айқындайтын тауарлардың, жұмыстардың, көрсетілетін қызметтердің тізбесі бойынша;</w:t>
      </w:r>
    </w:p>
    <w:p w14:paraId="781E9D3E"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p w14:paraId="49835154" w14:textId="11D046F0" w:rsidR="00392611" w:rsidRPr="00392611" w:rsidRDefault="00392611" w:rsidP="00392611">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6"/>
          <w:szCs w:val="36"/>
          <w:lang w:val="kk-KZ" w:eastAsia="ru-RU"/>
        </w:rPr>
      </w:pPr>
      <w:r w:rsidRPr="00392611">
        <w:rPr>
          <w:rFonts w:ascii="Times New Roman" w:eastAsia="Times New Roman" w:hAnsi="Times New Roman" w:cs="Times New Roman"/>
          <w:color w:val="1E1E1E"/>
          <w:sz w:val="36"/>
          <w:szCs w:val="36"/>
          <w:lang w:val="kk-KZ" w:eastAsia="ru-RU"/>
        </w:rPr>
        <w:t>Әлеуетті өнім берушілерге қойылатын біліктілік талаптары</w:t>
      </w:r>
    </w:p>
    <w:p w14:paraId="4DD3DC74" w14:textId="7C78CC10" w:rsidR="00392611" w:rsidRPr="00392611" w:rsidRDefault="00392611" w:rsidP="00392611">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6"/>
          <w:szCs w:val="36"/>
          <w:lang w:val="kk-KZ" w:eastAsia="ru-RU"/>
        </w:rPr>
      </w:pPr>
      <w:r w:rsidRPr="00392611">
        <w:rPr>
          <w:rFonts w:ascii="Times New Roman" w:eastAsia="Times New Roman" w:hAnsi="Times New Roman" w:cs="Times New Roman"/>
          <w:color w:val="1E1E1E"/>
          <w:sz w:val="36"/>
          <w:szCs w:val="36"/>
          <w:lang w:val="kk-KZ" w:eastAsia="ru-RU"/>
        </w:rPr>
        <w:t>Әлеуетті өнім берушілерге қойылатын біліктілік талаптары</w:t>
      </w:r>
    </w:p>
    <w:p w14:paraId="53BD3F48" w14:textId="7A3C1728"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392611">
        <w:rPr>
          <w:rFonts w:ascii="Times New Roman" w:eastAsia="Times New Roman" w:hAnsi="Times New Roman" w:cs="Times New Roman"/>
          <w:color w:val="000000"/>
          <w:spacing w:val="2"/>
          <w:sz w:val="36"/>
          <w:szCs w:val="36"/>
          <w:lang w:val="kk-KZ" w:eastAsia="ru-RU"/>
        </w:rPr>
        <w:t>       Әлеуетті өнім берушілерге мынадай біліктілік талаптары қойылады:</w:t>
      </w:r>
    </w:p>
    <w:p w14:paraId="1E3191A3"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392611">
        <w:rPr>
          <w:rFonts w:ascii="Times New Roman" w:eastAsia="Times New Roman" w:hAnsi="Times New Roman" w:cs="Times New Roman"/>
          <w:color w:val="000000"/>
          <w:spacing w:val="2"/>
          <w:sz w:val="36"/>
          <w:szCs w:val="36"/>
          <w:lang w:val="kk-KZ" w:eastAsia="ru-RU"/>
        </w:rPr>
        <w:lastRenderedPageBreak/>
        <w:t xml:space="preserve">      </w:t>
      </w:r>
      <w:r w:rsidRPr="00392611">
        <w:rPr>
          <w:rFonts w:ascii="Times New Roman" w:eastAsia="Times New Roman" w:hAnsi="Times New Roman" w:cs="Times New Roman"/>
          <w:color w:val="000000"/>
          <w:spacing w:val="2"/>
          <w:sz w:val="36"/>
          <w:szCs w:val="36"/>
          <w:lang w:eastAsia="ru-RU"/>
        </w:rPr>
        <w:t xml:space="preserve">1) </w:t>
      </w:r>
      <w:proofErr w:type="spellStart"/>
      <w:r w:rsidRPr="00392611">
        <w:rPr>
          <w:rFonts w:ascii="Times New Roman" w:eastAsia="Times New Roman" w:hAnsi="Times New Roman" w:cs="Times New Roman"/>
          <w:color w:val="000000"/>
          <w:spacing w:val="2"/>
          <w:sz w:val="36"/>
          <w:szCs w:val="36"/>
          <w:lang w:eastAsia="ru-RU"/>
        </w:rPr>
        <w:t>құқық</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қабілеттілігінің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заңды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тұлғалар</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үшін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азаматтық</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әрекетке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қабілеттілігінің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жеке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тұлғалар</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үшін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болуы</w:t>
      </w:r>
      <w:proofErr w:type="spellEnd"/>
      <w:r w:rsidRPr="00392611">
        <w:rPr>
          <w:rFonts w:ascii="Times New Roman" w:eastAsia="Times New Roman" w:hAnsi="Times New Roman" w:cs="Times New Roman"/>
          <w:color w:val="000000"/>
          <w:spacing w:val="2"/>
          <w:sz w:val="36"/>
          <w:szCs w:val="36"/>
          <w:lang w:eastAsia="ru-RU"/>
        </w:rPr>
        <w:t>;</w:t>
      </w:r>
    </w:p>
    <w:p w14:paraId="6EACE3F1"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392611">
        <w:rPr>
          <w:rFonts w:ascii="Times New Roman" w:eastAsia="Times New Roman" w:hAnsi="Times New Roman" w:cs="Times New Roman"/>
          <w:color w:val="000000"/>
          <w:spacing w:val="2"/>
          <w:sz w:val="36"/>
          <w:szCs w:val="36"/>
          <w:lang w:eastAsia="ru-RU"/>
        </w:rPr>
        <w:t xml:space="preserve">      2) </w:t>
      </w:r>
      <w:proofErr w:type="spellStart"/>
      <w:r w:rsidRPr="00392611">
        <w:rPr>
          <w:rFonts w:ascii="Times New Roman" w:eastAsia="Times New Roman" w:hAnsi="Times New Roman" w:cs="Times New Roman"/>
          <w:color w:val="000000"/>
          <w:spacing w:val="2"/>
          <w:sz w:val="36"/>
          <w:szCs w:val="36"/>
          <w:lang w:eastAsia="ru-RU"/>
        </w:rPr>
        <w:t>қаржылық</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орнықты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болуы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және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тиісті</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қаржы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жылына</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республикалық</w:t>
      </w:r>
      <w:proofErr w:type="spellEnd"/>
      <w:r w:rsidRPr="00392611">
        <w:rPr>
          <w:rFonts w:ascii="Times New Roman" w:eastAsia="Times New Roman" w:hAnsi="Times New Roman" w:cs="Times New Roman"/>
          <w:color w:val="000000"/>
          <w:spacing w:val="2"/>
          <w:sz w:val="36"/>
          <w:szCs w:val="36"/>
          <w:lang w:eastAsia="ru-RU"/>
        </w:rPr>
        <w:t xml:space="preserve"> бюджет </w:t>
      </w:r>
      <w:proofErr w:type="spellStart"/>
      <w:r w:rsidRPr="00392611">
        <w:rPr>
          <w:rFonts w:ascii="Times New Roman" w:eastAsia="Times New Roman" w:hAnsi="Times New Roman" w:cs="Times New Roman"/>
          <w:color w:val="000000"/>
          <w:spacing w:val="2"/>
          <w:sz w:val="36"/>
          <w:szCs w:val="36"/>
          <w:lang w:eastAsia="ru-RU"/>
        </w:rPr>
        <w:t>туралы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заңда</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белгіленген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айлық</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есептік</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көрсеткіштің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алты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еселенген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мөлшерінен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асатын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салықтық</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берешегінің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болмауы</w:t>
      </w:r>
      <w:proofErr w:type="spellEnd"/>
      <w:r w:rsidRPr="00392611">
        <w:rPr>
          <w:rFonts w:ascii="Times New Roman" w:eastAsia="Times New Roman" w:hAnsi="Times New Roman" w:cs="Times New Roman"/>
          <w:color w:val="000000"/>
          <w:spacing w:val="2"/>
          <w:sz w:val="36"/>
          <w:szCs w:val="36"/>
          <w:lang w:eastAsia="ru-RU"/>
        </w:rPr>
        <w:t>.</w:t>
      </w:r>
    </w:p>
    <w:p w14:paraId="79B18A8F"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Әлеуетті</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өнім</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берушінің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қаржылық</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орнықтылығы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оларды</w:t>
      </w:r>
      <w:proofErr w:type="spellEnd"/>
      <w:r w:rsidRPr="00392611">
        <w:rPr>
          <w:rFonts w:ascii="Times New Roman" w:eastAsia="Times New Roman" w:hAnsi="Times New Roman" w:cs="Times New Roman"/>
          <w:color w:val="000000"/>
          <w:spacing w:val="2"/>
          <w:sz w:val="36"/>
          <w:szCs w:val="36"/>
          <w:lang w:eastAsia="ru-RU"/>
        </w:rPr>
        <w:t xml:space="preserve"> осы </w:t>
      </w:r>
      <w:proofErr w:type="spellStart"/>
      <w:r w:rsidRPr="00392611">
        <w:rPr>
          <w:rFonts w:ascii="Times New Roman" w:eastAsia="Times New Roman" w:hAnsi="Times New Roman" w:cs="Times New Roman"/>
          <w:color w:val="000000"/>
          <w:spacing w:val="2"/>
          <w:sz w:val="36"/>
          <w:szCs w:val="36"/>
          <w:lang w:eastAsia="ru-RU"/>
        </w:rPr>
        <w:t>Қағидаларында</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айқындалған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тәртіппен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айқындалады</w:t>
      </w:r>
      <w:proofErr w:type="spellEnd"/>
      <w:r w:rsidRPr="00392611">
        <w:rPr>
          <w:rFonts w:ascii="Times New Roman" w:eastAsia="Times New Roman" w:hAnsi="Times New Roman" w:cs="Times New Roman"/>
          <w:color w:val="000000"/>
          <w:spacing w:val="2"/>
          <w:sz w:val="36"/>
          <w:szCs w:val="36"/>
          <w:lang w:eastAsia="ru-RU"/>
        </w:rPr>
        <w:t>.</w:t>
      </w:r>
    </w:p>
    <w:p w14:paraId="2B1D9373"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392611">
        <w:rPr>
          <w:rFonts w:ascii="Times New Roman" w:eastAsia="Times New Roman" w:hAnsi="Times New Roman" w:cs="Times New Roman"/>
          <w:color w:val="000000"/>
          <w:spacing w:val="2"/>
          <w:sz w:val="36"/>
          <w:szCs w:val="36"/>
          <w:lang w:eastAsia="ru-RU"/>
        </w:rPr>
        <w:t xml:space="preserve">      3) </w:t>
      </w:r>
      <w:proofErr w:type="spellStart"/>
      <w:r w:rsidRPr="00392611">
        <w:rPr>
          <w:rFonts w:ascii="Times New Roman" w:eastAsia="Times New Roman" w:hAnsi="Times New Roman" w:cs="Times New Roman"/>
          <w:color w:val="000000"/>
          <w:spacing w:val="2"/>
          <w:sz w:val="36"/>
          <w:szCs w:val="36"/>
          <w:lang w:eastAsia="ru-RU"/>
        </w:rPr>
        <w:t>банкроттық</w:t>
      </w:r>
      <w:proofErr w:type="spellEnd"/>
      <w:r w:rsidRPr="00392611">
        <w:rPr>
          <w:rFonts w:ascii="Times New Roman" w:eastAsia="Times New Roman" w:hAnsi="Times New Roman" w:cs="Times New Roman"/>
          <w:color w:val="000000"/>
          <w:spacing w:val="2"/>
          <w:sz w:val="36"/>
          <w:szCs w:val="36"/>
          <w:lang w:eastAsia="ru-RU"/>
        </w:rPr>
        <w:t xml:space="preserve"> не </w:t>
      </w:r>
      <w:proofErr w:type="spellStart"/>
      <w:r w:rsidRPr="00392611">
        <w:rPr>
          <w:rFonts w:ascii="Times New Roman" w:eastAsia="Times New Roman" w:hAnsi="Times New Roman" w:cs="Times New Roman"/>
          <w:color w:val="000000"/>
          <w:spacing w:val="2"/>
          <w:sz w:val="36"/>
          <w:szCs w:val="36"/>
          <w:lang w:eastAsia="ru-RU"/>
        </w:rPr>
        <w:t>таратылу</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рәсіміне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жатқызылмауы</w:t>
      </w:r>
      <w:proofErr w:type="spellEnd"/>
      <w:r w:rsidRPr="00392611">
        <w:rPr>
          <w:rFonts w:ascii="Times New Roman" w:eastAsia="Times New Roman" w:hAnsi="Times New Roman" w:cs="Times New Roman"/>
          <w:color w:val="000000"/>
          <w:spacing w:val="2"/>
          <w:sz w:val="36"/>
          <w:szCs w:val="36"/>
          <w:lang w:eastAsia="ru-RU"/>
        </w:rPr>
        <w:t>;</w:t>
      </w:r>
    </w:p>
    <w:p w14:paraId="28AE743A"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392611">
        <w:rPr>
          <w:rFonts w:ascii="Times New Roman" w:eastAsia="Times New Roman" w:hAnsi="Times New Roman" w:cs="Times New Roman"/>
          <w:color w:val="000000"/>
          <w:spacing w:val="2"/>
          <w:sz w:val="36"/>
          <w:szCs w:val="36"/>
          <w:lang w:eastAsia="ru-RU"/>
        </w:rPr>
        <w:t xml:space="preserve">      4) </w:t>
      </w:r>
      <w:proofErr w:type="spellStart"/>
      <w:r w:rsidRPr="00392611">
        <w:rPr>
          <w:rFonts w:ascii="Times New Roman" w:eastAsia="Times New Roman" w:hAnsi="Times New Roman" w:cs="Times New Roman"/>
          <w:color w:val="000000"/>
          <w:spacing w:val="2"/>
          <w:sz w:val="36"/>
          <w:szCs w:val="36"/>
          <w:lang w:eastAsia="ru-RU"/>
        </w:rPr>
        <w:t>мемлекеттік</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сатып</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алу</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туралы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шарт</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бойынша</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міндеттемелерді</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орындау</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үшін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жеткілікті</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материалдық</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еңбек</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және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қаржы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ресурстарының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болуы</w:t>
      </w:r>
      <w:proofErr w:type="spellEnd"/>
      <w:r w:rsidRPr="00392611">
        <w:rPr>
          <w:rFonts w:ascii="Times New Roman" w:eastAsia="Times New Roman" w:hAnsi="Times New Roman" w:cs="Times New Roman"/>
          <w:color w:val="000000"/>
          <w:spacing w:val="2"/>
          <w:sz w:val="36"/>
          <w:szCs w:val="36"/>
          <w:lang w:eastAsia="ru-RU"/>
        </w:rPr>
        <w:t>;</w:t>
      </w:r>
    </w:p>
    <w:p w14:paraId="47AD998E" w14:textId="77777777" w:rsidR="00392611" w:rsidRPr="00392611" w:rsidRDefault="00392611" w:rsidP="00392611">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392611">
        <w:rPr>
          <w:rFonts w:ascii="Times New Roman" w:eastAsia="Times New Roman" w:hAnsi="Times New Roman" w:cs="Times New Roman"/>
          <w:color w:val="000000"/>
          <w:spacing w:val="2"/>
          <w:sz w:val="36"/>
          <w:szCs w:val="36"/>
          <w:lang w:eastAsia="ru-RU"/>
        </w:rPr>
        <w:t xml:space="preserve">      5) </w:t>
      </w:r>
      <w:proofErr w:type="spellStart"/>
      <w:r w:rsidRPr="00392611">
        <w:rPr>
          <w:rFonts w:ascii="Times New Roman" w:eastAsia="Times New Roman" w:hAnsi="Times New Roman" w:cs="Times New Roman"/>
          <w:color w:val="000000"/>
          <w:spacing w:val="2"/>
          <w:sz w:val="36"/>
          <w:szCs w:val="36"/>
          <w:lang w:eastAsia="ru-RU"/>
        </w:rPr>
        <w:t>жұмыс</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тәжірибесінің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болуы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әлеуетті</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өнім</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берушіде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лицензияның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және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немесе</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рұқсаттың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болуы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мемлекеттік</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сатып</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алудың</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нысанасы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болып</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танылатын</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жағдайларды</w:t>
      </w:r>
      <w:proofErr w:type="spellEnd"/>
      <w:r w:rsidRPr="00392611">
        <w:rPr>
          <w:rFonts w:ascii="Times New Roman" w:eastAsia="Times New Roman" w:hAnsi="Times New Roman" w:cs="Times New Roman"/>
          <w:color w:val="000000"/>
          <w:spacing w:val="2"/>
          <w:sz w:val="36"/>
          <w:szCs w:val="36"/>
          <w:lang w:eastAsia="ru-RU"/>
        </w:rPr>
        <w:t xml:space="preserve"> </w:t>
      </w:r>
      <w:proofErr w:type="spellStart"/>
      <w:r w:rsidRPr="00392611">
        <w:rPr>
          <w:rFonts w:ascii="Times New Roman" w:eastAsia="Times New Roman" w:hAnsi="Times New Roman" w:cs="Times New Roman"/>
          <w:color w:val="000000"/>
          <w:spacing w:val="2"/>
          <w:sz w:val="36"/>
          <w:szCs w:val="36"/>
          <w:lang w:eastAsia="ru-RU"/>
        </w:rPr>
        <w:t>қоспағанда</w:t>
      </w:r>
      <w:proofErr w:type="spellEnd"/>
      <w:r w:rsidRPr="00392611">
        <w:rPr>
          <w:rFonts w:ascii="Times New Roman" w:eastAsia="Times New Roman" w:hAnsi="Times New Roman" w:cs="Times New Roman"/>
          <w:color w:val="000000"/>
          <w:spacing w:val="2"/>
          <w:sz w:val="36"/>
          <w:szCs w:val="36"/>
          <w:lang w:eastAsia="ru-RU"/>
        </w:rPr>
        <w:t>).</w:t>
      </w:r>
    </w:p>
    <w:p w14:paraId="600B74F8" w14:textId="77777777" w:rsidR="00C622F7" w:rsidRDefault="00C622F7" w:rsidP="00C622F7">
      <w:pPr>
        <w:rPr>
          <w:rFonts w:ascii="Times New Roman" w:hAnsi="Times New Roman" w:cs="Times New Roman"/>
          <w:sz w:val="28"/>
          <w:szCs w:val="28"/>
          <w:lang w:val="kk-KZ"/>
        </w:rPr>
      </w:pPr>
    </w:p>
    <w:p w14:paraId="32934B00" w14:textId="77777777" w:rsidR="00C622F7" w:rsidRDefault="00C622F7" w:rsidP="00C622F7">
      <w:pPr>
        <w:rPr>
          <w:rFonts w:ascii="Times New Roman" w:hAnsi="Times New Roman" w:cs="Times New Roman"/>
          <w:sz w:val="28"/>
          <w:szCs w:val="28"/>
          <w:lang w:val="kk-KZ"/>
        </w:rPr>
      </w:pPr>
    </w:p>
    <w:p w14:paraId="57B110F8" w14:textId="77777777" w:rsidR="00C622F7" w:rsidRDefault="00C622F7" w:rsidP="00C622F7">
      <w:pPr>
        <w:rPr>
          <w:rFonts w:ascii="Times New Roman" w:hAnsi="Times New Roman" w:cs="Times New Roman"/>
          <w:sz w:val="28"/>
          <w:szCs w:val="28"/>
          <w:lang w:val="kk-KZ"/>
        </w:rPr>
      </w:pPr>
    </w:p>
    <w:p w14:paraId="3EE4EF5B" w14:textId="77777777" w:rsidR="00C622F7" w:rsidRDefault="00C622F7" w:rsidP="00C622F7">
      <w:pPr>
        <w:rPr>
          <w:rFonts w:ascii="Times New Roman" w:hAnsi="Times New Roman" w:cs="Times New Roman"/>
          <w:sz w:val="28"/>
          <w:szCs w:val="28"/>
          <w:lang w:val="kk-KZ"/>
        </w:rPr>
      </w:pPr>
    </w:p>
    <w:p w14:paraId="6D34B565" w14:textId="77777777" w:rsidR="006E6EA4" w:rsidRDefault="006E6EA4" w:rsidP="006E6EA4">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1A1FE1CC" w14:textId="77777777" w:rsidR="006E6EA4" w:rsidRDefault="006E6EA4" w:rsidP="006E6EA4">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54261D8F" w14:textId="77777777" w:rsidR="006E6EA4" w:rsidRDefault="006E6EA4" w:rsidP="006E6EA4">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5548D79B" w14:textId="77777777" w:rsidR="006E6EA4" w:rsidRDefault="006E6EA4" w:rsidP="006E6EA4">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6843B49" w14:textId="77777777" w:rsidR="006E6EA4" w:rsidRDefault="006E6EA4" w:rsidP="006E6EA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4"/>
            <w:rFonts w:ascii="Times New Roman" w:eastAsia="Times New Roman" w:hAnsi="Times New Roman" w:cs="Times New Roman"/>
            <w:color w:val="000000" w:themeColor="text1"/>
            <w:spacing w:val="2"/>
            <w:sz w:val="20"/>
            <w:szCs w:val="20"/>
            <w:lang w:val="kk-KZ" w:eastAsia="kk-KZ"/>
          </w:rPr>
          <w:t>www.adilet.zan.kz</w:t>
        </w:r>
      </w:hyperlink>
    </w:p>
    <w:p w14:paraId="79E34186" w14:textId="77777777" w:rsidR="006E6EA4" w:rsidRDefault="006E6EA4" w:rsidP="006E6EA4">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1E55A200" w14:textId="77777777" w:rsidR="006E6EA4" w:rsidRDefault="006E6EA4" w:rsidP="006E6EA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6349844" w14:textId="77777777" w:rsidR="006E6EA4" w:rsidRDefault="006E6EA4" w:rsidP="006E6EA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3AC2405F" w14:textId="77777777" w:rsidR="006E6EA4" w:rsidRDefault="006E6EA4" w:rsidP="006E6EA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492C43EB" w14:textId="77777777" w:rsidR="006E6EA4" w:rsidRDefault="006E6EA4" w:rsidP="006E6EA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42366C2E" w14:textId="77777777" w:rsidR="006E6EA4" w:rsidRDefault="006E6EA4" w:rsidP="006E6EA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3CE10A6F" w14:textId="77777777" w:rsidR="006E6EA4" w:rsidRDefault="006E6EA4" w:rsidP="006E6EA4">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205A297B"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3DF60F67"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23B9B358"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2621F10A"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7F28DDB4"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5DCE30C2"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4A3171BF" w14:textId="77777777" w:rsidR="006E6EA4" w:rsidRDefault="006E6EA4" w:rsidP="006E6EA4">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65E57C1C" w14:textId="77777777" w:rsidR="006E6EA4" w:rsidRDefault="006E6EA4" w:rsidP="006E6EA4">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2FD72234"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6B47EB2C"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4115DF5C" w14:textId="77777777" w:rsidR="006E6EA4" w:rsidRDefault="006E6EA4" w:rsidP="006E6EA4">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7F26A74E" w14:textId="77777777" w:rsidR="006E6EA4" w:rsidRDefault="006E6EA4" w:rsidP="006E6EA4">
      <w:pPr>
        <w:spacing w:after="0"/>
        <w:rPr>
          <w:rFonts w:ascii="Times New Roman" w:eastAsia="Times New Roman" w:hAnsi="Times New Roman" w:cs="Times New Roman"/>
          <w:color w:val="000000" w:themeColor="text1"/>
          <w:kern w:val="36"/>
          <w:sz w:val="20"/>
          <w:szCs w:val="20"/>
          <w:lang w:val="kk-KZ" w:eastAsia="ru-RU"/>
        </w:rPr>
      </w:pPr>
    </w:p>
    <w:p w14:paraId="08ED6834" w14:textId="77777777" w:rsidR="006E6EA4" w:rsidRDefault="006E6EA4" w:rsidP="006E6EA4">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16C358F4" w14:textId="77777777" w:rsidR="006E6EA4" w:rsidRDefault="00392611" w:rsidP="006E6EA4">
      <w:pPr>
        <w:spacing w:after="0" w:line="240" w:lineRule="auto"/>
        <w:rPr>
          <w:rStyle w:val="af4"/>
          <w:color w:val="auto"/>
          <w:u w:val="none"/>
          <w:shd w:val="clear" w:color="auto" w:fill="FFFFFF"/>
        </w:rPr>
      </w:pPr>
      <w:hyperlink r:id="rId6" w:history="1">
        <w:r w:rsidR="006E6EA4">
          <w:rPr>
            <w:rStyle w:val="af4"/>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5F3835BF" w14:textId="77777777" w:rsidR="006E6EA4" w:rsidRDefault="006E6EA4" w:rsidP="006E6EA4">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4"/>
            <w:rFonts w:ascii="Times New Roman" w:eastAsia="Times New Roman" w:hAnsi="Times New Roman" w:cs="Times New Roman"/>
            <w:color w:val="auto"/>
            <w:sz w:val="20"/>
            <w:szCs w:val="20"/>
            <w:shd w:val="clear" w:color="auto" w:fill="FFFFFF"/>
            <w:lang w:val="kk-KZ" w:eastAsia="ru-RU"/>
          </w:rPr>
          <w:t>https://www.goszakup.gov.kz/</w:t>
        </w:r>
      </w:hyperlink>
    </w:p>
    <w:p w14:paraId="0A72C791" w14:textId="77777777" w:rsidR="006E6EA4" w:rsidRDefault="006E6EA4" w:rsidP="006E6EA4">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4"/>
            <w:rFonts w:ascii="Times New Roman" w:hAnsi="Times New Roman" w:cs="Times New Roman"/>
            <w:color w:val="auto"/>
            <w:sz w:val="20"/>
            <w:szCs w:val="20"/>
            <w:lang w:val="kk-KZ"/>
          </w:rPr>
          <w:t>https://www.bicotender.ru/tender204606355.html</w:t>
        </w:r>
      </w:hyperlink>
    </w:p>
    <w:p w14:paraId="705EBDB8" w14:textId="77777777" w:rsidR="006E6EA4" w:rsidRDefault="006E6EA4" w:rsidP="006E6EA4">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6FBF5A29" w14:textId="77777777" w:rsidR="00C622F7" w:rsidRDefault="00C622F7" w:rsidP="00C622F7">
      <w:pPr>
        <w:rPr>
          <w:rFonts w:ascii="Times New Roman" w:hAnsi="Times New Roman" w:cs="Times New Roman"/>
          <w:sz w:val="28"/>
          <w:szCs w:val="28"/>
          <w:lang w:val="kk-KZ"/>
        </w:rPr>
      </w:pPr>
    </w:p>
    <w:p w14:paraId="1AF2CA83" w14:textId="77777777" w:rsidR="00C622F7" w:rsidRDefault="00C622F7" w:rsidP="00C622F7">
      <w:pPr>
        <w:rPr>
          <w:rFonts w:ascii="Times New Roman" w:hAnsi="Times New Roman" w:cs="Times New Roman"/>
          <w:sz w:val="28"/>
          <w:szCs w:val="28"/>
          <w:lang w:val="kk-KZ"/>
        </w:rPr>
      </w:pPr>
    </w:p>
    <w:p w14:paraId="6F4FC18E" w14:textId="77777777" w:rsidR="00C622F7" w:rsidRDefault="00C622F7" w:rsidP="00C622F7">
      <w:pPr>
        <w:rPr>
          <w:rFonts w:ascii="Times New Roman" w:hAnsi="Times New Roman" w:cs="Times New Roman"/>
          <w:sz w:val="28"/>
          <w:szCs w:val="28"/>
          <w:lang w:val="kk-KZ"/>
        </w:rPr>
      </w:pPr>
    </w:p>
    <w:p w14:paraId="61C146BE" w14:textId="6C635218" w:rsidR="00C622F7" w:rsidRDefault="00C622F7" w:rsidP="00C622F7">
      <w:pPr>
        <w:tabs>
          <w:tab w:val="left" w:pos="2565"/>
        </w:tabs>
        <w:rPr>
          <w:rFonts w:ascii="Times New Roman" w:hAnsi="Times New Roman" w:cs="Times New Roman"/>
          <w:sz w:val="28"/>
          <w:szCs w:val="28"/>
          <w:lang w:val="kk-KZ"/>
        </w:rPr>
      </w:pPr>
      <w:r>
        <w:rPr>
          <w:rFonts w:ascii="Times New Roman" w:hAnsi="Times New Roman" w:cs="Times New Roman"/>
          <w:sz w:val="28"/>
          <w:szCs w:val="28"/>
          <w:lang w:val="kk-KZ"/>
        </w:rPr>
        <w:tab/>
      </w:r>
    </w:p>
    <w:p w14:paraId="00DFC4C8" w14:textId="77777777" w:rsidR="00F12C76" w:rsidRPr="006E6EA4" w:rsidRDefault="00F12C76" w:rsidP="006C0B77">
      <w:pPr>
        <w:spacing w:after="0"/>
        <w:ind w:firstLine="709"/>
        <w:jc w:val="both"/>
        <w:rPr>
          <w:lang w:val="kk-KZ"/>
        </w:rPr>
      </w:pPr>
    </w:p>
    <w:sectPr w:rsidR="00F12C76" w:rsidRPr="006E6EA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1494953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5E"/>
    <w:rsid w:val="00392611"/>
    <w:rsid w:val="00485A55"/>
    <w:rsid w:val="006C0B77"/>
    <w:rsid w:val="006E6EA4"/>
    <w:rsid w:val="006F1C33"/>
    <w:rsid w:val="008242FF"/>
    <w:rsid w:val="00870751"/>
    <w:rsid w:val="008C6D5E"/>
    <w:rsid w:val="00922C48"/>
    <w:rsid w:val="00B915B7"/>
    <w:rsid w:val="00C622F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BF10"/>
  <w15:chartTrackingRefBased/>
  <w15:docId w15:val="{5D238288-468D-4147-B736-2BE68EC1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2F7"/>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6E6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0157">
      <w:bodyDiv w:val="1"/>
      <w:marLeft w:val="0"/>
      <w:marRight w:val="0"/>
      <w:marTop w:val="0"/>
      <w:marBottom w:val="0"/>
      <w:divBdr>
        <w:top w:val="none" w:sz="0" w:space="0" w:color="auto"/>
        <w:left w:val="none" w:sz="0" w:space="0" w:color="auto"/>
        <w:bottom w:val="none" w:sz="0" w:space="0" w:color="auto"/>
        <w:right w:val="none" w:sz="0" w:space="0" w:color="auto"/>
      </w:divBdr>
    </w:div>
    <w:div w:id="505555261">
      <w:bodyDiv w:val="1"/>
      <w:marLeft w:val="0"/>
      <w:marRight w:val="0"/>
      <w:marTop w:val="0"/>
      <w:marBottom w:val="0"/>
      <w:divBdr>
        <w:top w:val="none" w:sz="0" w:space="0" w:color="auto"/>
        <w:left w:val="none" w:sz="0" w:space="0" w:color="auto"/>
        <w:bottom w:val="none" w:sz="0" w:space="0" w:color="auto"/>
        <w:right w:val="none" w:sz="0" w:space="0" w:color="auto"/>
      </w:divBdr>
    </w:div>
    <w:div w:id="12718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2022-06-29T03:24:00Z</dcterms:created>
  <dcterms:modified xsi:type="dcterms:W3CDTF">2022-06-30T07:29:00Z</dcterms:modified>
</cp:coreProperties>
</file>